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65AE" w14:textId="7EFA0DA5" w:rsidR="00531468" w:rsidRPr="00D15F09" w:rsidRDefault="002032AC" w:rsidP="00F80364">
      <w:pPr>
        <w:spacing w:line="276" w:lineRule="auto"/>
        <w:jc w:val="left"/>
        <w:rPr>
          <w:rFonts w:ascii="Arial" w:hAnsi="Arial" w:cs="Arial"/>
          <w:b/>
          <w:bCs/>
          <w:szCs w:val="24"/>
        </w:rPr>
      </w:pPr>
      <w:r w:rsidRPr="00F80364">
        <w:rPr>
          <w:rFonts w:ascii="Arial" w:hAnsi="Arial" w:cs="Arial"/>
          <w:b/>
          <w:bCs/>
          <w:szCs w:val="24"/>
        </w:rPr>
        <w:t>INFORMACJA BURMISTRZA MIASTA KŁODZKA</w:t>
      </w:r>
      <w:r w:rsidR="00D15F09">
        <w:rPr>
          <w:rFonts w:ascii="Arial" w:hAnsi="Arial" w:cs="Arial"/>
          <w:b/>
          <w:bCs/>
          <w:szCs w:val="24"/>
        </w:rPr>
        <w:br/>
      </w:r>
      <w:r w:rsidRPr="00F80364">
        <w:rPr>
          <w:rFonts w:ascii="Arial" w:hAnsi="Arial" w:cs="Arial"/>
          <w:b/>
          <w:bCs/>
          <w:szCs w:val="24"/>
        </w:rPr>
        <w:t xml:space="preserve">PRZEKSZTAŁCENIE PRAWA UŻYTKOWANIA WIECZYSTEGO </w:t>
      </w:r>
      <w:r w:rsidR="00A76B3C" w:rsidRPr="00F80364">
        <w:rPr>
          <w:rFonts w:ascii="Arial" w:hAnsi="Arial" w:cs="Arial"/>
          <w:b/>
          <w:bCs/>
          <w:szCs w:val="24"/>
        </w:rPr>
        <w:t>W PRAWO WŁASNOŚCI</w:t>
      </w:r>
      <w:r w:rsidR="00D15F09">
        <w:rPr>
          <w:rFonts w:ascii="Arial" w:hAnsi="Arial" w:cs="Arial"/>
          <w:b/>
          <w:bCs/>
          <w:szCs w:val="24"/>
        </w:rPr>
        <w:br/>
      </w:r>
      <w:r w:rsidR="00D15F09">
        <w:rPr>
          <w:rFonts w:ascii="Arial" w:hAnsi="Arial" w:cs="Arial"/>
          <w:b/>
          <w:bCs/>
          <w:szCs w:val="24"/>
        </w:rPr>
        <w:br/>
      </w:r>
      <w:r w:rsidRPr="00F80364">
        <w:rPr>
          <w:rFonts w:ascii="Arial" w:hAnsi="Arial" w:cs="Arial"/>
          <w:szCs w:val="24"/>
        </w:rPr>
        <w:t>W związku z wejściem w życie z dniem 31 sierpnia 2023 r. ustawy z dnia 26 maja 2023 r. o zmianie ustawy o samorządzie gminnym, ustawy o społecznych formach rozwoju mieszkalnictwa, ustawy o gospodarce nieruchomościami, ustawy o podatku od czynności cywilnoprawnych oraz niektórych innych ustaw (Dz.U. z 2023 r. poz. 1463), którą dokonano nowelizacji m.in. ustawy z dnia 29 lipca 2005 r. o przekształceniu prawa użytkowania wieczystego w prawo własności nieruchomości (Dz. U. z 2019 r. poz. 1314, ze zm.) niniejszym informuję, że</w:t>
      </w:r>
      <w:r w:rsidR="009E6D24" w:rsidRPr="00F80364">
        <w:rPr>
          <w:rFonts w:ascii="Arial" w:hAnsi="Arial" w:cs="Arial"/>
          <w:szCs w:val="24"/>
        </w:rPr>
        <w:t xml:space="preserve"> zgodnie z </w:t>
      </w:r>
      <w:r w:rsidR="00A76B3C" w:rsidRPr="00F80364">
        <w:rPr>
          <w:rFonts w:ascii="Arial" w:hAnsi="Arial" w:cs="Arial"/>
          <w:szCs w:val="24"/>
        </w:rPr>
        <w:t xml:space="preserve">wprowadzonym </w:t>
      </w:r>
      <w:r w:rsidR="009E6D24" w:rsidRPr="00F80364">
        <w:rPr>
          <w:rFonts w:ascii="Arial" w:hAnsi="Arial" w:cs="Arial"/>
          <w:szCs w:val="24"/>
        </w:rPr>
        <w:t>art. 7a</w:t>
      </w:r>
      <w:r w:rsidR="00D15F09">
        <w:rPr>
          <w:rFonts w:ascii="Arial" w:hAnsi="Arial" w:cs="Arial"/>
          <w:b/>
          <w:bCs/>
          <w:szCs w:val="24"/>
        </w:rPr>
        <w:br/>
      </w:r>
      <w:r w:rsidR="00D15F09">
        <w:rPr>
          <w:rFonts w:ascii="Arial" w:hAnsi="Arial" w:cs="Arial"/>
          <w:b/>
          <w:bCs/>
          <w:szCs w:val="24"/>
        </w:rPr>
        <w:br/>
      </w:r>
      <w:r w:rsidRPr="00F80364">
        <w:rPr>
          <w:rFonts w:ascii="Arial" w:hAnsi="Arial" w:cs="Arial"/>
          <w:b/>
          <w:bCs/>
          <w:szCs w:val="24"/>
        </w:rPr>
        <w:t>Żądanie</w:t>
      </w:r>
      <w:r w:rsidR="00A76B3C" w:rsidRPr="00F80364">
        <w:rPr>
          <w:rFonts w:ascii="Arial" w:hAnsi="Arial" w:cs="Arial"/>
          <w:b/>
          <w:bCs/>
          <w:szCs w:val="24"/>
        </w:rPr>
        <w:t xml:space="preserve"> (wniosek)</w:t>
      </w:r>
      <w:r w:rsidR="009E6D24" w:rsidRPr="00F80364">
        <w:rPr>
          <w:rFonts w:ascii="Arial" w:hAnsi="Arial" w:cs="Arial"/>
          <w:b/>
          <w:bCs/>
          <w:szCs w:val="24"/>
        </w:rPr>
        <w:t xml:space="preserve"> o przekształcenie prawa użytkowania wieczystego w prawo własności nieruchomości </w:t>
      </w:r>
      <w:r w:rsidRPr="00F80364">
        <w:rPr>
          <w:rFonts w:ascii="Arial" w:hAnsi="Arial" w:cs="Arial"/>
          <w:b/>
          <w:bCs/>
          <w:szCs w:val="24"/>
        </w:rPr>
        <w:t>może zostać zgłoszone</w:t>
      </w:r>
      <w:r w:rsidR="00F80364">
        <w:rPr>
          <w:rFonts w:ascii="Arial" w:hAnsi="Arial" w:cs="Arial"/>
          <w:b/>
          <w:bCs/>
          <w:szCs w:val="24"/>
        </w:rPr>
        <w:t xml:space="preserve"> </w:t>
      </w:r>
      <w:r w:rsidR="009E6D24" w:rsidRPr="00F80364">
        <w:rPr>
          <w:rFonts w:ascii="Arial" w:hAnsi="Arial" w:cs="Arial"/>
          <w:b/>
          <w:bCs/>
          <w:szCs w:val="24"/>
        </w:rPr>
        <w:t xml:space="preserve">do </w:t>
      </w:r>
      <w:r w:rsidRPr="00F80364">
        <w:rPr>
          <w:rFonts w:ascii="Arial" w:hAnsi="Arial" w:cs="Arial"/>
          <w:b/>
          <w:bCs/>
          <w:szCs w:val="24"/>
        </w:rPr>
        <w:t>dnia 31</w:t>
      </w:r>
      <w:r w:rsidR="00A76B3C" w:rsidRPr="00F80364">
        <w:rPr>
          <w:rFonts w:ascii="Arial" w:hAnsi="Arial" w:cs="Arial"/>
          <w:b/>
          <w:bCs/>
          <w:szCs w:val="24"/>
        </w:rPr>
        <w:t> </w:t>
      </w:r>
      <w:r w:rsidRPr="00F80364">
        <w:rPr>
          <w:rFonts w:ascii="Arial" w:hAnsi="Arial" w:cs="Arial"/>
          <w:b/>
          <w:bCs/>
          <w:szCs w:val="24"/>
        </w:rPr>
        <w:t>grudnia</w:t>
      </w:r>
      <w:r w:rsidR="00A76B3C" w:rsidRPr="00F80364">
        <w:rPr>
          <w:rFonts w:ascii="Arial" w:hAnsi="Arial" w:cs="Arial"/>
          <w:b/>
          <w:bCs/>
          <w:szCs w:val="24"/>
        </w:rPr>
        <w:t> </w:t>
      </w:r>
      <w:r w:rsidRPr="00F80364">
        <w:rPr>
          <w:rFonts w:ascii="Arial" w:hAnsi="Arial" w:cs="Arial"/>
          <w:b/>
          <w:bCs/>
          <w:szCs w:val="24"/>
        </w:rPr>
        <w:t>2025</w:t>
      </w:r>
      <w:r w:rsidR="00A76B3C" w:rsidRPr="00F80364">
        <w:rPr>
          <w:rFonts w:ascii="Arial" w:hAnsi="Arial" w:cs="Arial"/>
          <w:b/>
          <w:bCs/>
          <w:szCs w:val="24"/>
        </w:rPr>
        <w:t> </w:t>
      </w:r>
      <w:r w:rsidRPr="00F80364">
        <w:rPr>
          <w:rFonts w:ascii="Arial" w:hAnsi="Arial" w:cs="Arial"/>
          <w:b/>
          <w:bCs/>
          <w:szCs w:val="24"/>
        </w:rPr>
        <w:t>r.</w:t>
      </w:r>
      <w:r w:rsidR="00D15F09">
        <w:rPr>
          <w:rFonts w:ascii="Arial" w:hAnsi="Arial" w:cs="Arial"/>
          <w:b/>
          <w:bCs/>
          <w:szCs w:val="24"/>
        </w:rPr>
        <w:br/>
      </w:r>
      <w:r w:rsidR="00A76B3C" w:rsidRPr="00F80364">
        <w:rPr>
          <w:rFonts w:ascii="Arial" w:hAnsi="Arial" w:cs="Arial"/>
          <w:b/>
          <w:bCs/>
          <w:szCs w:val="24"/>
        </w:rPr>
        <w:t>Po tym terminie roszczenie o przekształcenie wygasa.</w:t>
      </w:r>
      <w:r w:rsidR="00D15F09">
        <w:rPr>
          <w:rFonts w:ascii="Arial" w:hAnsi="Arial" w:cs="Arial"/>
          <w:b/>
          <w:bCs/>
          <w:szCs w:val="24"/>
        </w:rPr>
        <w:br/>
      </w:r>
      <w:r w:rsidR="00D15F09">
        <w:rPr>
          <w:rFonts w:ascii="Arial" w:hAnsi="Arial" w:cs="Arial"/>
          <w:b/>
          <w:bCs/>
          <w:szCs w:val="24"/>
        </w:rPr>
        <w:br/>
      </w:r>
      <w:r w:rsidR="009E6D24" w:rsidRPr="00F80364">
        <w:rPr>
          <w:rFonts w:ascii="Arial" w:hAnsi="Arial" w:cs="Arial"/>
          <w:szCs w:val="24"/>
        </w:rPr>
        <w:t>Niniejszym przypominam, że na podstawie ww. ustawy „</w:t>
      </w:r>
      <w:r w:rsidR="00531468" w:rsidRPr="00F80364">
        <w:rPr>
          <w:rFonts w:ascii="Arial" w:hAnsi="Arial" w:cs="Arial"/>
          <w:szCs w:val="24"/>
        </w:rPr>
        <w:t>Osoby fizyczne będące w</w:t>
      </w:r>
      <w:r w:rsid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dniu 13</w:t>
      </w:r>
      <w:r w:rsidR="00B901C8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października 2005 r. użytkownikami wieczystymi nieruchomości zabudowanych na cele mieszkaniowe lub zabudowanych garażami albo przeznaczonych pod zabudowę na cele mieszkaniowe lub pod zabudowę garażami oraz nieruchomości rolnych mogą wystąpić z</w:t>
      </w:r>
      <w:r w:rsidR="00B901C8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żądaniem przekształcenia prawa użytkowania wieczystego tych nieruchomości w</w:t>
      </w:r>
      <w:r w:rsidR="00A76B3C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prawo własności. Przez nieruchomość rolną rozumie się nieruchomość rolną w</w:t>
      </w:r>
      <w:r w:rsidR="00A76B3C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rozumieniu Kodeksu cywilnego, z wyłączeniem nieruchomości przeznaczonych w</w:t>
      </w:r>
      <w:r w:rsidR="00A76B3C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miejscowym planie zagospodarowania przestrzennego albo w decyzji o warunkach zabudowy i zagospodarowania terenu na cele inne niż rolne.</w:t>
      </w:r>
      <w:r w:rsidR="009E6D24" w:rsidRPr="00F80364">
        <w:rPr>
          <w:rFonts w:ascii="Arial" w:hAnsi="Arial" w:cs="Arial"/>
          <w:szCs w:val="24"/>
        </w:rPr>
        <w:t xml:space="preserve"> </w:t>
      </w:r>
      <w:r w:rsidR="00D15F09">
        <w:rPr>
          <w:rFonts w:ascii="Arial" w:hAnsi="Arial" w:cs="Arial"/>
          <w:b/>
          <w:bCs/>
          <w:szCs w:val="24"/>
        </w:rPr>
        <w:br/>
      </w:r>
      <w:r w:rsidR="00531468" w:rsidRPr="00F80364">
        <w:rPr>
          <w:rFonts w:ascii="Arial" w:hAnsi="Arial" w:cs="Arial"/>
          <w:szCs w:val="24"/>
        </w:rPr>
        <w:t>Z żądaniem przekształcenia mogą również wystąpić</w:t>
      </w:r>
      <w:r w:rsidR="009E6D24" w:rsidRPr="00F80364">
        <w:rPr>
          <w:rFonts w:ascii="Arial" w:hAnsi="Arial" w:cs="Arial"/>
          <w:szCs w:val="24"/>
        </w:rPr>
        <w:t xml:space="preserve"> </w:t>
      </w:r>
      <w:r w:rsidR="00531468" w:rsidRPr="00F80364">
        <w:rPr>
          <w:rFonts w:ascii="Arial" w:hAnsi="Arial" w:cs="Arial"/>
          <w:szCs w:val="24"/>
        </w:rPr>
        <w:t>osoby fizyczne będące następcami prawnymi osób.</w:t>
      </w:r>
      <w:r w:rsidR="00B901C8" w:rsidRPr="00F80364">
        <w:rPr>
          <w:rFonts w:ascii="Arial" w:hAnsi="Arial" w:cs="Arial"/>
          <w:szCs w:val="24"/>
        </w:rPr>
        <w:t xml:space="preserve"> W</w:t>
      </w:r>
      <w:r w:rsidR="00531468" w:rsidRPr="00F80364">
        <w:rPr>
          <w:rFonts w:ascii="Arial" w:hAnsi="Arial" w:cs="Arial"/>
          <w:szCs w:val="24"/>
        </w:rPr>
        <w:t xml:space="preserve"> przypadku współużytkowania wieczystego z</w:t>
      </w:r>
      <w:r w:rsidR="00B901C8" w:rsidRPr="00F80364">
        <w:rPr>
          <w:rFonts w:ascii="Arial" w:hAnsi="Arial" w:cs="Arial"/>
          <w:szCs w:val="24"/>
        </w:rPr>
        <w:t> </w:t>
      </w:r>
      <w:r w:rsidR="00531468" w:rsidRPr="00F80364">
        <w:rPr>
          <w:rFonts w:ascii="Arial" w:hAnsi="Arial" w:cs="Arial"/>
          <w:szCs w:val="24"/>
        </w:rPr>
        <w:t>żądaniem przekształcenia występują wszyscy współużytkownicy wieczyści.</w:t>
      </w:r>
      <w:r w:rsidR="00D15F09">
        <w:rPr>
          <w:rFonts w:ascii="Arial" w:hAnsi="Arial" w:cs="Arial"/>
          <w:b/>
          <w:bCs/>
          <w:szCs w:val="24"/>
        </w:rPr>
        <w:br/>
      </w:r>
      <w:r w:rsidR="00B901C8" w:rsidRPr="00F80364">
        <w:rPr>
          <w:rFonts w:ascii="Arial" w:hAnsi="Arial" w:cs="Arial"/>
          <w:szCs w:val="24"/>
        </w:rPr>
        <w:t>Przekształcenie użytkowania wieczystego w prawo własności następuje na podstawie decyzji administracyjnej wydawanej przez właściwy organ tj. Burmistrza Miasta Kłodzka.</w:t>
      </w:r>
      <w:r w:rsidR="00D15F09">
        <w:rPr>
          <w:rFonts w:ascii="Arial" w:hAnsi="Arial" w:cs="Arial"/>
          <w:b/>
          <w:bCs/>
          <w:szCs w:val="24"/>
        </w:rPr>
        <w:br/>
      </w:r>
      <w:r w:rsidR="00531468" w:rsidRPr="00F80364">
        <w:rPr>
          <w:rFonts w:ascii="Arial" w:hAnsi="Arial" w:cs="Arial"/>
          <w:szCs w:val="24"/>
        </w:rPr>
        <w:t>Osoba, na rzecz której zosta</w:t>
      </w:r>
      <w:r w:rsidR="00B901C8" w:rsidRPr="00F80364">
        <w:rPr>
          <w:rFonts w:ascii="Arial" w:hAnsi="Arial" w:cs="Arial"/>
          <w:szCs w:val="24"/>
        </w:rPr>
        <w:t xml:space="preserve">nie </w:t>
      </w:r>
      <w:r w:rsidR="00531468" w:rsidRPr="00F80364">
        <w:rPr>
          <w:rFonts w:ascii="Arial" w:hAnsi="Arial" w:cs="Arial"/>
          <w:szCs w:val="24"/>
        </w:rPr>
        <w:t xml:space="preserve">przekształcone prawo użytkowania wieczystego jest obowiązana do uiszczenia dotychczasowemu właścicielowi </w:t>
      </w:r>
      <w:r w:rsidR="00B901C8" w:rsidRPr="00F80364">
        <w:rPr>
          <w:rFonts w:ascii="Arial" w:hAnsi="Arial" w:cs="Arial"/>
          <w:szCs w:val="24"/>
        </w:rPr>
        <w:t xml:space="preserve">(Gminie Miejskiej Kłodzko) </w:t>
      </w:r>
      <w:r w:rsidR="00531468" w:rsidRPr="00F80364">
        <w:rPr>
          <w:rFonts w:ascii="Arial" w:hAnsi="Arial" w:cs="Arial"/>
          <w:szCs w:val="24"/>
        </w:rPr>
        <w:t>opłaty z tytułu tego przekształcenia</w:t>
      </w:r>
      <w:r w:rsidR="00B901C8" w:rsidRPr="00F80364">
        <w:rPr>
          <w:rFonts w:ascii="Arial" w:hAnsi="Arial" w:cs="Arial"/>
          <w:szCs w:val="24"/>
        </w:rPr>
        <w:t xml:space="preserve">, która ustalana jest jako </w:t>
      </w:r>
      <w:r w:rsidR="00531468" w:rsidRPr="00F80364">
        <w:rPr>
          <w:rFonts w:ascii="Arial" w:hAnsi="Arial" w:cs="Arial"/>
          <w:szCs w:val="24"/>
        </w:rPr>
        <w:t>różnica wartości nieruchomości gruntowej i wartości prawa użytkowania wieczystego tej nieruchomości</w:t>
      </w:r>
      <w:r w:rsidR="00A76B3C" w:rsidRPr="00F80364">
        <w:rPr>
          <w:rFonts w:ascii="Arial" w:hAnsi="Arial" w:cs="Arial"/>
          <w:szCs w:val="24"/>
        </w:rPr>
        <w:t xml:space="preserve"> na podstawie operatów szacunkowych sporządzanych przez uprawnionych rzeczoznawców majątkowych</w:t>
      </w:r>
      <w:r w:rsidR="00B901C8" w:rsidRPr="00F80364">
        <w:rPr>
          <w:rFonts w:ascii="Arial" w:hAnsi="Arial" w:cs="Arial"/>
          <w:szCs w:val="24"/>
        </w:rPr>
        <w:t>.</w:t>
      </w:r>
      <w:r w:rsidR="00D15F09">
        <w:rPr>
          <w:rFonts w:ascii="Arial" w:hAnsi="Arial" w:cs="Arial"/>
          <w:b/>
          <w:bCs/>
          <w:szCs w:val="24"/>
        </w:rPr>
        <w:br/>
      </w:r>
      <w:r w:rsidR="00531468" w:rsidRPr="00F80364">
        <w:rPr>
          <w:rFonts w:ascii="Arial" w:hAnsi="Arial" w:cs="Arial"/>
          <w:szCs w:val="24"/>
        </w:rPr>
        <w:t xml:space="preserve">W odniesieniu do nieruchomości wykorzystywanej do prowadzenia działalności gospodarczej </w:t>
      </w:r>
      <w:r w:rsidR="00A76B3C" w:rsidRPr="00F80364">
        <w:rPr>
          <w:rFonts w:ascii="Arial" w:hAnsi="Arial" w:cs="Arial"/>
          <w:szCs w:val="24"/>
        </w:rPr>
        <w:t>przepisy ustawy stosuje się z uwzględnieniem przepisów o pomocy publicznej. Udzielenie pomocy publicznej wymaga spełnienia warunków udzielenia pomocy de minimis określonych we właściwych przepisach prawa Unii Europejskiej dotyczących pomocy de minimis.</w:t>
      </w:r>
    </w:p>
    <w:sectPr w:rsidR="00531468" w:rsidRPr="00D15F09" w:rsidSect="002A5BA0">
      <w:pgSz w:w="11907" w:h="16839" w:code="9"/>
      <w:pgMar w:top="680" w:right="1417" w:bottom="680" w:left="147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A7A70"/>
    <w:multiLevelType w:val="multilevel"/>
    <w:tmpl w:val="FA58C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0563F1"/>
    <w:multiLevelType w:val="hybridMultilevel"/>
    <w:tmpl w:val="08B41C4C"/>
    <w:lvl w:ilvl="0" w:tplc="4368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292479">
    <w:abstractNumId w:val="1"/>
  </w:num>
  <w:num w:numId="2" w16cid:durableId="68047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C0"/>
    <w:rsid w:val="00010891"/>
    <w:rsid w:val="00020FED"/>
    <w:rsid w:val="0006673E"/>
    <w:rsid w:val="000A26A2"/>
    <w:rsid w:val="000B529E"/>
    <w:rsid w:val="00146C1A"/>
    <w:rsid w:val="00161F5F"/>
    <w:rsid w:val="0017696D"/>
    <w:rsid w:val="00187620"/>
    <w:rsid w:val="00195C69"/>
    <w:rsid w:val="002032AC"/>
    <w:rsid w:val="00214277"/>
    <w:rsid w:val="00214A93"/>
    <w:rsid w:val="00275298"/>
    <w:rsid w:val="002A5BA0"/>
    <w:rsid w:val="002B2A93"/>
    <w:rsid w:val="002C2C98"/>
    <w:rsid w:val="0036409B"/>
    <w:rsid w:val="00381246"/>
    <w:rsid w:val="00486869"/>
    <w:rsid w:val="004D0779"/>
    <w:rsid w:val="004E5ADF"/>
    <w:rsid w:val="004F28E4"/>
    <w:rsid w:val="00531468"/>
    <w:rsid w:val="005A7BC0"/>
    <w:rsid w:val="006B0C74"/>
    <w:rsid w:val="007120F6"/>
    <w:rsid w:val="0072538D"/>
    <w:rsid w:val="00742944"/>
    <w:rsid w:val="007678DA"/>
    <w:rsid w:val="007D1E08"/>
    <w:rsid w:val="00850C94"/>
    <w:rsid w:val="008B49C2"/>
    <w:rsid w:val="008D3BA0"/>
    <w:rsid w:val="0092202C"/>
    <w:rsid w:val="0096739F"/>
    <w:rsid w:val="00972B9C"/>
    <w:rsid w:val="009E6D24"/>
    <w:rsid w:val="00A76B3C"/>
    <w:rsid w:val="00AF1AE2"/>
    <w:rsid w:val="00AF7B12"/>
    <w:rsid w:val="00B167C7"/>
    <w:rsid w:val="00B528F9"/>
    <w:rsid w:val="00B82EC3"/>
    <w:rsid w:val="00B901C8"/>
    <w:rsid w:val="00BC2F04"/>
    <w:rsid w:val="00C85715"/>
    <w:rsid w:val="00CC7B52"/>
    <w:rsid w:val="00D14BFC"/>
    <w:rsid w:val="00D15F09"/>
    <w:rsid w:val="00DD7D5C"/>
    <w:rsid w:val="00DF09CC"/>
    <w:rsid w:val="00E2096D"/>
    <w:rsid w:val="00E959F3"/>
    <w:rsid w:val="00EB7703"/>
    <w:rsid w:val="00EC6603"/>
    <w:rsid w:val="00F36204"/>
    <w:rsid w:val="00F63616"/>
    <w:rsid w:val="00F801F2"/>
    <w:rsid w:val="00F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C5C4"/>
  <w15:chartTrackingRefBased/>
  <w15:docId w15:val="{251B5D43-2B68-47FD-B437-FF54CD2E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2AC"/>
    <w:pPr>
      <w:jc w:val="both"/>
    </w:pPr>
    <w:rPr>
      <w:rFonts w:eastAsiaTheme="minorHAnsi"/>
      <w:kern w:val="0"/>
      <w14:ligatures w14:val="none"/>
    </w:rPr>
  </w:style>
  <w:style w:type="paragraph" w:styleId="Nagwek1">
    <w:name w:val="heading 1"/>
    <w:aliases w:val="Normalny Timen New Roman"/>
    <w:basedOn w:val="Normalny"/>
    <w:next w:val="Normalny"/>
    <w:link w:val="Nagwek1Znak"/>
    <w:autoRedefine/>
    <w:qFormat/>
    <w:rsid w:val="00275298"/>
    <w:pPr>
      <w:keepNext/>
      <w:spacing w:line="276" w:lineRule="auto"/>
      <w:outlineLvl w:val="0"/>
    </w:pPr>
    <w:rPr>
      <w:rFonts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ormalny Timen New Roman Znak"/>
    <w:link w:val="Nagwek1"/>
    <w:rsid w:val="00275298"/>
    <w:rPr>
      <w:rFonts w:cs="Arial"/>
      <w:bCs/>
      <w:kern w:val="0"/>
      <w:szCs w:val="24"/>
      <w:lang w:eastAsia="pl-PL"/>
      <w14:ligatures w14:val="none"/>
    </w:rPr>
  </w:style>
  <w:style w:type="paragraph" w:customStyle="1" w:styleId="Styl1">
    <w:name w:val="Styl1"/>
    <w:basedOn w:val="Normalny"/>
    <w:qFormat/>
    <w:rsid w:val="000B529E"/>
  </w:style>
  <w:style w:type="paragraph" w:styleId="Bezodstpw">
    <w:name w:val="No Spacing"/>
    <w:aliases w:val="normalny"/>
    <w:next w:val="Normalny"/>
    <w:uiPriority w:val="1"/>
    <w:qFormat/>
    <w:rsid w:val="00F63616"/>
    <w:pPr>
      <w:suppressAutoHyphens/>
    </w:pPr>
  </w:style>
  <w:style w:type="paragraph" w:styleId="Akapitzlist">
    <w:name w:val="List Paragraph"/>
    <w:basedOn w:val="Normalny"/>
    <w:uiPriority w:val="34"/>
    <w:qFormat/>
    <w:rsid w:val="0053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1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7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Zawadzka</dc:creator>
  <cp:keywords/>
  <dc:description/>
  <cp:lastModifiedBy>Małgorzata Zawadzka</cp:lastModifiedBy>
  <cp:revision>9</cp:revision>
  <cp:lastPrinted>2024-05-08T07:53:00Z</cp:lastPrinted>
  <dcterms:created xsi:type="dcterms:W3CDTF">2024-04-24T12:30:00Z</dcterms:created>
  <dcterms:modified xsi:type="dcterms:W3CDTF">2024-05-28T09:23:00Z</dcterms:modified>
</cp:coreProperties>
</file>