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5AAC" w14:textId="293C884F" w:rsidR="0071685B" w:rsidRPr="0071685B" w:rsidRDefault="00485514" w:rsidP="0071685B">
      <w:pPr>
        <w:suppressAutoHyphens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Zarządzenia </w:t>
      </w:r>
      <w:r w:rsidR="00055CDD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Nr </w:t>
      </w:r>
      <w:r w:rsidR="00055CDD">
        <w:rPr>
          <w:rFonts w:ascii="Arial" w:hAnsi="Arial" w:cs="Arial"/>
        </w:rPr>
        <w:t>53</w:t>
      </w:r>
      <w:r w:rsidR="00A40540">
        <w:rPr>
          <w:rFonts w:ascii="Arial" w:hAnsi="Arial" w:cs="Arial"/>
        </w:rPr>
        <w:t>/2022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</w:t>
      </w:r>
      <w:r w:rsidR="00055CDD">
        <w:rPr>
          <w:rFonts w:ascii="Arial" w:hAnsi="Arial" w:cs="Arial"/>
        </w:rPr>
        <w:t xml:space="preserve">     </w:t>
      </w:r>
      <w:r w:rsidRPr="002C32C7">
        <w:rPr>
          <w:rFonts w:ascii="Arial" w:hAnsi="Arial" w:cs="Arial"/>
        </w:rPr>
        <w:t>z dnia</w:t>
      </w:r>
      <w:r w:rsidR="00055CDD">
        <w:rPr>
          <w:rFonts w:ascii="Arial" w:hAnsi="Arial" w:cs="Arial"/>
        </w:rPr>
        <w:t xml:space="preserve"> 25.10.</w:t>
      </w:r>
      <w:r w:rsidR="002C32C7" w:rsidRPr="002C32C7">
        <w:rPr>
          <w:rFonts w:ascii="Arial" w:hAnsi="Arial" w:cs="Arial"/>
        </w:rPr>
        <w:t xml:space="preserve"> </w:t>
      </w:r>
      <w:r w:rsidR="00A40540">
        <w:rPr>
          <w:rFonts w:ascii="Arial" w:hAnsi="Arial" w:cs="Arial"/>
        </w:rPr>
        <w:t>2022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0D1D4C">
        <w:rPr>
          <w:rFonts w:ascii="Arial" w:hAnsi="Arial" w:cs="Arial"/>
        </w:rPr>
        <w:t>ówień publicznych (Dz. U. z 2022 poz.1710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D27E2B" w:rsidRPr="00D27E2B">
        <w:rPr>
          <w:rFonts w:ascii="Arial" w:hAnsi="Arial" w:cs="Arial"/>
        </w:rPr>
        <w:t>.</w:t>
      </w:r>
      <w:r w:rsidR="0071685B" w:rsidRPr="0071685B">
        <w:rPr>
          <w:rFonts w:ascii="Arial" w:hAnsi="Arial" w:cs="Arial"/>
          <w:b/>
          <w:bCs/>
        </w:rPr>
        <w:t xml:space="preserve"> „</w:t>
      </w:r>
      <w:r w:rsidR="0071685B" w:rsidRPr="0071685B">
        <w:rPr>
          <w:rFonts w:ascii="Arial" w:eastAsiaTheme="minorHAnsi" w:hAnsi="Arial" w:cs="Arial"/>
          <w:b/>
          <w:bCs/>
          <w:lang w:eastAsia="en-US"/>
        </w:rPr>
        <w:t>Wykonanie etalażu wystawienniczego stałej wystawy szkła artystycznego wraz z opracowaniem aranżacji przestrzeni ekspozycyjnej oraz realizacją techniczną wystawy.”</w:t>
      </w:r>
    </w:p>
    <w:p w14:paraId="3C160879" w14:textId="77777777" w:rsidR="00D27E2B" w:rsidRPr="002C32C7" w:rsidRDefault="00D27E2B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344FD76F" w14:textId="77777777"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14:paraId="7608901E" w14:textId="77777777" w:rsidR="00485514" w:rsidRPr="002C32C7" w:rsidRDefault="00485514" w:rsidP="00485514">
      <w:pPr>
        <w:jc w:val="both"/>
        <w:rPr>
          <w:rFonts w:ascii="Arial" w:hAnsi="Arial" w:cs="Arial"/>
        </w:rPr>
      </w:pPr>
    </w:p>
    <w:p w14:paraId="418DC416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14:paraId="76A85D20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14:paraId="34098C5D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14:paraId="6D5A8973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14:paraId="4557ED6C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14:paraId="593C30C2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14:paraId="75276B39" w14:textId="77777777" w:rsidR="00485514" w:rsidRPr="002C32C7" w:rsidRDefault="00485514" w:rsidP="00485514">
      <w:pPr>
        <w:pStyle w:val="Tekstpodstawowy"/>
        <w:spacing w:after="0"/>
        <w:ind w:left="720"/>
        <w:jc w:val="both"/>
        <w:rPr>
          <w:rFonts w:ascii="Arial" w:hAnsi="Arial" w:cs="Arial"/>
          <w:szCs w:val="24"/>
        </w:rPr>
      </w:pPr>
    </w:p>
    <w:p w14:paraId="0449675E" w14:textId="77777777"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14:paraId="0F0F25CB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14:paraId="53298967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14:paraId="7B891825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14:paraId="55703A94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14:paraId="4D841269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14:paraId="5EC32D65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14:paraId="00B16113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14:paraId="2FE5C02A" w14:textId="77777777"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14:paraId="1C09CFD2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14:paraId="3F7671FC" w14:textId="77777777"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14:paraId="3DFFA5B4" w14:textId="77777777"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14:paraId="1384C1C3" w14:textId="77777777"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14:paraId="670A015F" w14:textId="77777777"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14:paraId="05E387CF" w14:textId="77777777"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14:paraId="04DDD211" w14:textId="77777777"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</w:r>
      <w:r w:rsidRPr="002C32C7">
        <w:rPr>
          <w:rFonts w:ascii="Arial" w:hAnsi="Arial" w:cs="Arial"/>
        </w:rPr>
        <w:lastRenderedPageBreak/>
        <w:t xml:space="preserve">z wybranym Wykonawcą i przekazuje podpisaną umowę sekretarzowi komisji celem dalszego ogłoszenia. </w:t>
      </w:r>
    </w:p>
    <w:p w14:paraId="4CD07CB0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4) Sekretarz komisji:</w:t>
      </w:r>
    </w:p>
    <w:p w14:paraId="754C53B6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14:paraId="0C345CEA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14:paraId="4FDD30C8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14:paraId="73A55633" w14:textId="77777777" w:rsidR="00485514" w:rsidRPr="002C32C7" w:rsidRDefault="00485514" w:rsidP="000D1D4C">
      <w:pPr>
        <w:pStyle w:val="Tekstpodstawowy"/>
        <w:widowControl/>
        <w:suppressAutoHyphens w:val="0"/>
        <w:spacing w:after="0"/>
        <w:rPr>
          <w:rFonts w:ascii="Arial" w:eastAsia="Times New Roman" w:hAnsi="Arial" w:cs="Arial"/>
          <w:b/>
          <w:szCs w:val="24"/>
        </w:rPr>
      </w:pPr>
    </w:p>
    <w:p w14:paraId="28E8D1CC" w14:textId="77777777"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t>Otwarcie ofert.</w:t>
      </w:r>
    </w:p>
    <w:p w14:paraId="06C54EE9" w14:textId="77777777"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14:paraId="5A710547" w14:textId="77777777"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14:paraId="3CE45D52" w14:textId="77777777"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14:paraId="1FDCD52E" w14:textId="77777777"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14:paraId="75EAF6A3" w14:textId="77777777"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14:paraId="5204BC81" w14:textId="77777777"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14:paraId="1AC09348" w14:textId="77777777"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14:paraId="68DEF2A4" w14:textId="77777777"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14:paraId="4C0F7457" w14:textId="77777777"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14:paraId="07EF03A0" w14:textId="77777777"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</w:t>
      </w:r>
      <w:r w:rsidR="000D1D4C">
        <w:rPr>
          <w:rFonts w:ascii="Arial" w:hAnsi="Arial" w:cs="Arial"/>
          <w:szCs w:val="24"/>
        </w:rPr>
        <w:t>nej wiadomości.</w:t>
      </w:r>
    </w:p>
    <w:p w14:paraId="776AD8AE" w14:textId="77777777"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14:paraId="590776F5" w14:textId="77777777"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14:paraId="0E6B76A4" w14:textId="77777777"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14:paraId="4BB318B1" w14:textId="77777777"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14:paraId="30C71119" w14:textId="77777777" w:rsidR="00EF0508" w:rsidRDefault="00EF0508" w:rsidP="00485514">
      <w:pPr>
        <w:ind w:left="708"/>
        <w:jc w:val="both"/>
        <w:rPr>
          <w:rFonts w:ascii="Arial" w:hAnsi="Arial" w:cs="Arial"/>
        </w:rPr>
      </w:pPr>
    </w:p>
    <w:p w14:paraId="5FE7BAE8" w14:textId="77777777"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14:paraId="57FA336A" w14:textId="77777777" w:rsidR="00C074D9" w:rsidRPr="002C32C7" w:rsidRDefault="00000000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3757256">
    <w:abstractNumId w:val="1"/>
  </w:num>
  <w:num w:numId="2" w16cid:durableId="1156919113">
    <w:abstractNumId w:val="3"/>
  </w:num>
  <w:num w:numId="3" w16cid:durableId="1048795259">
    <w:abstractNumId w:val="4"/>
  </w:num>
  <w:num w:numId="4" w16cid:durableId="552541209">
    <w:abstractNumId w:val="0"/>
  </w:num>
  <w:num w:numId="5" w16cid:durableId="100447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14"/>
    <w:rsid w:val="00055CDD"/>
    <w:rsid w:val="000D1D4C"/>
    <w:rsid w:val="00205CB8"/>
    <w:rsid w:val="002C32C7"/>
    <w:rsid w:val="002F712A"/>
    <w:rsid w:val="00485514"/>
    <w:rsid w:val="004E36EB"/>
    <w:rsid w:val="0071685B"/>
    <w:rsid w:val="00864232"/>
    <w:rsid w:val="0096248B"/>
    <w:rsid w:val="00A40540"/>
    <w:rsid w:val="00B404F4"/>
    <w:rsid w:val="00C5201B"/>
    <w:rsid w:val="00C740B9"/>
    <w:rsid w:val="00D27E2B"/>
    <w:rsid w:val="00E81E06"/>
    <w:rsid w:val="00E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6B68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13</cp:revision>
  <cp:lastPrinted>2020-10-19T07:11:00Z</cp:lastPrinted>
  <dcterms:created xsi:type="dcterms:W3CDTF">2020-05-07T10:42:00Z</dcterms:created>
  <dcterms:modified xsi:type="dcterms:W3CDTF">2022-11-02T08:52:00Z</dcterms:modified>
</cp:coreProperties>
</file>