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ADD51" w14:textId="1F51D579" w:rsidR="00741061" w:rsidRPr="004231A3" w:rsidRDefault="00741061" w:rsidP="004231A3">
      <w:pPr>
        <w:spacing w:line="480" w:lineRule="auto"/>
        <w:rPr>
          <w:rFonts w:ascii="Arial" w:hAnsi="Arial" w:cs="Arial"/>
          <w:b/>
          <w:bCs/>
        </w:rPr>
      </w:pPr>
      <w:r w:rsidRPr="004231A3">
        <w:rPr>
          <w:rFonts w:ascii="Arial" w:hAnsi="Arial" w:cs="Arial"/>
          <w:b/>
          <w:bCs/>
        </w:rPr>
        <w:t>Uchwała</w:t>
      </w:r>
      <w:r w:rsidR="004221EB" w:rsidRPr="004231A3">
        <w:rPr>
          <w:rFonts w:ascii="Arial" w:hAnsi="Arial" w:cs="Arial"/>
          <w:b/>
          <w:bCs/>
        </w:rPr>
        <w:t xml:space="preserve"> nr XLVII/457/2022</w:t>
      </w:r>
      <w:r w:rsidR="004231A3">
        <w:rPr>
          <w:rFonts w:ascii="Arial" w:hAnsi="Arial" w:cs="Arial"/>
          <w:b/>
          <w:bCs/>
        </w:rPr>
        <w:t xml:space="preserve"> </w:t>
      </w:r>
      <w:r w:rsidRPr="004231A3">
        <w:rPr>
          <w:rFonts w:ascii="Arial" w:hAnsi="Arial" w:cs="Arial"/>
          <w:b/>
          <w:bCs/>
        </w:rPr>
        <w:t>Rady Miejskiej w Kłodzku</w:t>
      </w:r>
      <w:r w:rsidR="004231A3">
        <w:rPr>
          <w:rFonts w:ascii="Arial" w:hAnsi="Arial" w:cs="Arial"/>
          <w:b/>
          <w:bCs/>
        </w:rPr>
        <w:t xml:space="preserve"> </w:t>
      </w:r>
      <w:r w:rsidRPr="004231A3">
        <w:rPr>
          <w:rFonts w:ascii="Arial" w:hAnsi="Arial" w:cs="Arial"/>
          <w:b/>
          <w:bCs/>
        </w:rPr>
        <w:t xml:space="preserve">z dnia </w:t>
      </w:r>
      <w:r w:rsidR="004221EB" w:rsidRPr="004231A3">
        <w:rPr>
          <w:rFonts w:ascii="Arial" w:hAnsi="Arial" w:cs="Arial"/>
          <w:b/>
          <w:bCs/>
        </w:rPr>
        <w:t>29 września 2022 r.</w:t>
      </w:r>
    </w:p>
    <w:p w14:paraId="722209D5" w14:textId="3397D730" w:rsidR="00741061" w:rsidRPr="004231A3" w:rsidRDefault="00741061" w:rsidP="004231A3">
      <w:pPr>
        <w:spacing w:line="480" w:lineRule="auto"/>
        <w:rPr>
          <w:rFonts w:ascii="Arial" w:hAnsi="Arial" w:cs="Arial"/>
          <w:b/>
        </w:rPr>
      </w:pPr>
      <w:r w:rsidRPr="004231A3">
        <w:rPr>
          <w:rFonts w:ascii="Arial" w:hAnsi="Arial" w:cs="Arial"/>
          <w:b/>
        </w:rPr>
        <w:t xml:space="preserve">w sprawie zmiany uchwały Nr </w:t>
      </w:r>
      <w:r w:rsidR="004E794B" w:rsidRPr="004231A3">
        <w:rPr>
          <w:rFonts w:ascii="Arial" w:hAnsi="Arial" w:cs="Arial"/>
          <w:b/>
        </w:rPr>
        <w:t>XX/157/2020</w:t>
      </w:r>
      <w:r w:rsidRPr="004231A3">
        <w:rPr>
          <w:rFonts w:ascii="Arial" w:hAnsi="Arial" w:cs="Arial"/>
          <w:b/>
        </w:rPr>
        <w:t xml:space="preserve"> Rady Miejskiej w Kłodzku z dnia </w:t>
      </w:r>
      <w:r w:rsidR="004E794B" w:rsidRPr="004231A3">
        <w:rPr>
          <w:rFonts w:ascii="Arial" w:hAnsi="Arial" w:cs="Arial"/>
          <w:b/>
        </w:rPr>
        <w:t>22 czerwca 2020</w:t>
      </w:r>
      <w:r w:rsidRPr="004231A3">
        <w:rPr>
          <w:rFonts w:ascii="Arial" w:hAnsi="Arial" w:cs="Arial"/>
          <w:b/>
        </w:rPr>
        <w:t xml:space="preserve"> r. w sprawie regulaminu utrzymania czystości i porządku na terenie Gminy Miasta Kłodzka.</w:t>
      </w:r>
    </w:p>
    <w:p w14:paraId="1EE02FAF" w14:textId="77777777" w:rsidR="00741061" w:rsidRPr="004231A3" w:rsidRDefault="00741061" w:rsidP="004231A3">
      <w:pPr>
        <w:spacing w:line="480" w:lineRule="auto"/>
        <w:rPr>
          <w:rFonts w:ascii="Arial" w:hAnsi="Arial" w:cs="Arial"/>
          <w:b/>
        </w:rPr>
      </w:pPr>
    </w:p>
    <w:p w14:paraId="1992176E" w14:textId="77777777" w:rsidR="00741061" w:rsidRPr="004231A3" w:rsidRDefault="00741061" w:rsidP="004231A3">
      <w:pPr>
        <w:pStyle w:val="Brakstyluakapitowego"/>
        <w:widowControl/>
        <w:spacing w:line="480" w:lineRule="auto"/>
        <w:rPr>
          <w:rFonts w:ascii="Arial" w:hAnsi="Arial" w:cs="Arial"/>
        </w:rPr>
      </w:pPr>
      <w:r w:rsidRPr="004231A3">
        <w:rPr>
          <w:rFonts w:ascii="Arial" w:hAnsi="Arial" w:cs="Arial"/>
        </w:rPr>
        <w:t>Na podstawie art. 18 ust. 2 pkt 15, art. 40 ust. 1 i art. 41 ust. 1 ustawy z dnia 8 marca 1990 r. o samorządzie gminnym (</w:t>
      </w:r>
      <w:proofErr w:type="spellStart"/>
      <w:r w:rsidRPr="004231A3">
        <w:rPr>
          <w:rFonts w:ascii="Arial" w:hAnsi="Arial" w:cs="Arial"/>
        </w:rPr>
        <w:t>t.j</w:t>
      </w:r>
      <w:proofErr w:type="spellEnd"/>
      <w:r w:rsidRPr="004231A3">
        <w:rPr>
          <w:rFonts w:ascii="Arial" w:hAnsi="Arial" w:cs="Arial"/>
        </w:rPr>
        <w:t xml:space="preserve">. Dz. U. z 2022 r. poz. 559 z </w:t>
      </w:r>
      <w:proofErr w:type="spellStart"/>
      <w:r w:rsidRPr="004231A3">
        <w:rPr>
          <w:rFonts w:ascii="Arial" w:hAnsi="Arial" w:cs="Arial"/>
        </w:rPr>
        <w:t>późn</w:t>
      </w:r>
      <w:proofErr w:type="spellEnd"/>
      <w:r w:rsidRPr="004231A3">
        <w:rPr>
          <w:rFonts w:ascii="Arial" w:hAnsi="Arial" w:cs="Arial"/>
        </w:rPr>
        <w:t>. zm.), art. 4 ust. 1 i 2 ustawy z 13 września 1996 r. o utrzymaniu czystości i porządku w gminach (</w:t>
      </w:r>
      <w:proofErr w:type="spellStart"/>
      <w:r w:rsidRPr="004231A3">
        <w:rPr>
          <w:rFonts w:ascii="Arial" w:hAnsi="Arial" w:cs="Arial"/>
        </w:rPr>
        <w:t>t.j</w:t>
      </w:r>
      <w:proofErr w:type="spellEnd"/>
      <w:r w:rsidRPr="004231A3">
        <w:rPr>
          <w:rFonts w:ascii="Arial" w:hAnsi="Arial" w:cs="Arial"/>
        </w:rPr>
        <w:t xml:space="preserve">. Dz. U. z 2022 r. poz. 1297 z </w:t>
      </w:r>
      <w:proofErr w:type="spellStart"/>
      <w:r w:rsidRPr="004231A3">
        <w:rPr>
          <w:rFonts w:ascii="Arial" w:hAnsi="Arial" w:cs="Arial"/>
        </w:rPr>
        <w:t>późn</w:t>
      </w:r>
      <w:proofErr w:type="spellEnd"/>
      <w:r w:rsidRPr="004231A3">
        <w:rPr>
          <w:rFonts w:ascii="Arial" w:hAnsi="Arial" w:cs="Arial"/>
        </w:rPr>
        <w:t>. zm.), Rada Miejska w Kłodzku uchwala, co następuje:</w:t>
      </w:r>
    </w:p>
    <w:p w14:paraId="14999C0C" w14:textId="77777777" w:rsidR="00741061" w:rsidRPr="004231A3" w:rsidRDefault="00741061" w:rsidP="004231A3">
      <w:pPr>
        <w:spacing w:line="480" w:lineRule="auto"/>
        <w:rPr>
          <w:rFonts w:ascii="Arial" w:hAnsi="Arial" w:cs="Arial"/>
        </w:rPr>
      </w:pPr>
      <w:r w:rsidRPr="004231A3">
        <w:rPr>
          <w:rFonts w:ascii="Arial" w:hAnsi="Arial" w:cs="Arial"/>
        </w:rPr>
        <w:t xml:space="preserve"> </w:t>
      </w:r>
    </w:p>
    <w:p w14:paraId="540717D9" w14:textId="5D705447" w:rsidR="00741061" w:rsidRPr="004231A3" w:rsidRDefault="00741061" w:rsidP="004231A3">
      <w:pPr>
        <w:spacing w:line="480" w:lineRule="auto"/>
        <w:rPr>
          <w:rFonts w:ascii="Arial" w:hAnsi="Arial" w:cs="Arial"/>
          <w:b/>
        </w:rPr>
      </w:pPr>
      <w:r w:rsidRPr="004231A3">
        <w:rPr>
          <w:rFonts w:ascii="Arial" w:hAnsi="Arial" w:cs="Arial"/>
          <w:b/>
        </w:rPr>
        <w:t>§ 1</w:t>
      </w:r>
      <w:r w:rsidR="004231A3">
        <w:rPr>
          <w:rFonts w:ascii="Arial" w:hAnsi="Arial" w:cs="Arial"/>
          <w:b/>
        </w:rPr>
        <w:t xml:space="preserve">. </w:t>
      </w:r>
      <w:r w:rsidRPr="004231A3">
        <w:rPr>
          <w:rFonts w:ascii="Arial" w:hAnsi="Arial" w:cs="Arial"/>
        </w:rPr>
        <w:t xml:space="preserve">W uchwale Nr </w:t>
      </w:r>
      <w:r w:rsidR="004E794B" w:rsidRPr="004231A3">
        <w:rPr>
          <w:rFonts w:ascii="Arial" w:hAnsi="Arial" w:cs="Arial"/>
        </w:rPr>
        <w:t>XX/157/2020</w:t>
      </w:r>
      <w:r w:rsidRPr="004231A3">
        <w:rPr>
          <w:rFonts w:ascii="Arial" w:hAnsi="Arial" w:cs="Arial"/>
        </w:rPr>
        <w:t xml:space="preserve"> Rady Miejskiej w Kłodzku</w:t>
      </w:r>
      <w:r w:rsidRPr="004231A3">
        <w:rPr>
          <w:rFonts w:ascii="Arial" w:hAnsi="Arial" w:cs="Arial"/>
          <w:b/>
        </w:rPr>
        <w:t xml:space="preserve"> </w:t>
      </w:r>
      <w:r w:rsidRPr="004231A3">
        <w:rPr>
          <w:rFonts w:ascii="Arial" w:hAnsi="Arial" w:cs="Arial"/>
        </w:rPr>
        <w:t xml:space="preserve">z dnia </w:t>
      </w:r>
      <w:r w:rsidR="004E794B" w:rsidRPr="004231A3">
        <w:rPr>
          <w:rFonts w:ascii="Arial" w:hAnsi="Arial" w:cs="Arial"/>
        </w:rPr>
        <w:t>22 czerwca 2020</w:t>
      </w:r>
      <w:r w:rsidRPr="004231A3">
        <w:rPr>
          <w:rFonts w:ascii="Arial" w:hAnsi="Arial" w:cs="Arial"/>
        </w:rPr>
        <w:t xml:space="preserve"> r. </w:t>
      </w:r>
      <w:r w:rsidRPr="004231A3">
        <w:rPr>
          <w:rFonts w:ascii="Arial" w:hAnsi="Arial" w:cs="Arial"/>
        </w:rPr>
        <w:br/>
        <w:t>w sprawie regulaminu utrzymania czystości i porządku na terenie Gminy Miasta Kłodzka wprowadza się następujące zmiany:</w:t>
      </w:r>
    </w:p>
    <w:p w14:paraId="1788F17C" w14:textId="72017466" w:rsidR="00741061" w:rsidRPr="004231A3" w:rsidRDefault="00741061" w:rsidP="004231A3">
      <w:pPr>
        <w:numPr>
          <w:ilvl w:val="0"/>
          <w:numId w:val="1"/>
        </w:numPr>
        <w:spacing w:line="480" w:lineRule="auto"/>
        <w:rPr>
          <w:rFonts w:ascii="Arial" w:hAnsi="Arial" w:cs="Arial"/>
        </w:rPr>
      </w:pPr>
      <w:r w:rsidRPr="004231A3">
        <w:rPr>
          <w:rFonts w:ascii="Arial" w:hAnsi="Arial" w:cs="Arial"/>
        </w:rPr>
        <w:t xml:space="preserve">uchylić </w:t>
      </w:r>
      <w:bookmarkStart w:id="0" w:name="_Hlk113450611"/>
      <w:r w:rsidR="00797CE3" w:rsidRPr="004231A3">
        <w:rPr>
          <w:rFonts w:ascii="Arial" w:hAnsi="Arial" w:cs="Arial"/>
        </w:rPr>
        <w:t>§</w:t>
      </w:r>
      <w:r w:rsidR="00705609" w:rsidRPr="004231A3">
        <w:rPr>
          <w:rFonts w:ascii="Arial" w:hAnsi="Arial" w:cs="Arial"/>
        </w:rPr>
        <w:t xml:space="preserve"> 22 ust. 4 pkt 2</w:t>
      </w:r>
      <w:bookmarkEnd w:id="0"/>
    </w:p>
    <w:p w14:paraId="796D2681" w14:textId="3CDB6EFB" w:rsidR="00741061" w:rsidRPr="004231A3" w:rsidRDefault="00741061" w:rsidP="004231A3">
      <w:pPr>
        <w:spacing w:line="480" w:lineRule="auto"/>
        <w:rPr>
          <w:rFonts w:ascii="Arial" w:hAnsi="Arial" w:cs="Arial"/>
        </w:rPr>
      </w:pPr>
      <w:r w:rsidRPr="004231A3">
        <w:rPr>
          <w:rFonts w:ascii="Arial" w:hAnsi="Arial" w:cs="Arial"/>
          <w:b/>
          <w:bCs/>
        </w:rPr>
        <w:t>§ 2</w:t>
      </w:r>
      <w:r w:rsidR="004231A3">
        <w:rPr>
          <w:rFonts w:ascii="Arial" w:hAnsi="Arial" w:cs="Arial"/>
        </w:rPr>
        <w:t xml:space="preserve">. </w:t>
      </w:r>
      <w:r w:rsidRPr="004231A3">
        <w:rPr>
          <w:rFonts w:ascii="Arial" w:hAnsi="Arial" w:cs="Arial"/>
        </w:rPr>
        <w:t>Wykonanie uchwały powierza się Burmistrzowi Miasta Kłodzka.</w:t>
      </w:r>
    </w:p>
    <w:p w14:paraId="221D7647" w14:textId="492DFBFA" w:rsidR="00705609" w:rsidRPr="004231A3" w:rsidRDefault="00741061" w:rsidP="004231A3">
      <w:pPr>
        <w:spacing w:line="480" w:lineRule="auto"/>
        <w:rPr>
          <w:rFonts w:ascii="Arial" w:hAnsi="Arial" w:cs="Arial"/>
          <w:b/>
          <w:bCs/>
        </w:rPr>
      </w:pPr>
      <w:r w:rsidRPr="004231A3">
        <w:rPr>
          <w:rFonts w:ascii="Arial" w:hAnsi="Arial" w:cs="Arial"/>
          <w:b/>
          <w:bCs/>
        </w:rPr>
        <w:t>§ 3</w:t>
      </w:r>
      <w:r w:rsidR="004231A3">
        <w:rPr>
          <w:rFonts w:ascii="Arial" w:hAnsi="Arial" w:cs="Arial"/>
          <w:b/>
          <w:bCs/>
        </w:rPr>
        <w:t xml:space="preserve">. </w:t>
      </w:r>
      <w:r w:rsidRPr="004231A3">
        <w:rPr>
          <w:rFonts w:ascii="Arial" w:hAnsi="Arial" w:cs="Arial"/>
        </w:rPr>
        <w:t>Uchwała wchodzi w życie po upływie 14 dni od dnia ogłoszenia w Dzienniku Urzędowym Województwa Dolnośląskiego</w:t>
      </w:r>
    </w:p>
    <w:p w14:paraId="011F572D" w14:textId="77777777" w:rsidR="00705609" w:rsidRPr="004231A3" w:rsidRDefault="00705609" w:rsidP="004231A3">
      <w:pPr>
        <w:spacing w:line="480" w:lineRule="auto"/>
        <w:ind w:firstLine="708"/>
        <w:rPr>
          <w:rFonts w:ascii="Arial" w:hAnsi="Arial" w:cs="Arial"/>
        </w:rPr>
      </w:pPr>
    </w:p>
    <w:p w14:paraId="41C4AD3B" w14:textId="77777777" w:rsidR="00705609" w:rsidRPr="004231A3" w:rsidRDefault="00705609" w:rsidP="004231A3">
      <w:pPr>
        <w:spacing w:line="480" w:lineRule="auto"/>
        <w:ind w:firstLine="708"/>
        <w:rPr>
          <w:rFonts w:ascii="Arial" w:hAnsi="Arial" w:cs="Arial"/>
        </w:rPr>
      </w:pPr>
    </w:p>
    <w:p w14:paraId="149E5E6A" w14:textId="77777777" w:rsidR="00705609" w:rsidRPr="004231A3" w:rsidRDefault="00705609" w:rsidP="004231A3">
      <w:pPr>
        <w:spacing w:line="480" w:lineRule="auto"/>
        <w:ind w:firstLine="708"/>
        <w:rPr>
          <w:rFonts w:ascii="Arial" w:hAnsi="Arial" w:cs="Arial"/>
        </w:rPr>
      </w:pPr>
    </w:p>
    <w:p w14:paraId="567D729E" w14:textId="743DB6B1" w:rsidR="00741061" w:rsidRPr="004231A3" w:rsidRDefault="00741061" w:rsidP="004231A3">
      <w:pPr>
        <w:spacing w:line="480" w:lineRule="auto"/>
        <w:ind w:firstLine="708"/>
        <w:rPr>
          <w:rFonts w:ascii="Arial" w:hAnsi="Arial" w:cs="Arial"/>
        </w:rPr>
      </w:pPr>
    </w:p>
    <w:p w14:paraId="25A3083E" w14:textId="7AC2D09E" w:rsidR="00741061" w:rsidRPr="004231A3" w:rsidRDefault="00741061" w:rsidP="004231A3">
      <w:pPr>
        <w:spacing w:line="480" w:lineRule="auto"/>
        <w:ind w:firstLine="708"/>
        <w:rPr>
          <w:rFonts w:ascii="Arial" w:hAnsi="Arial" w:cs="Arial"/>
        </w:rPr>
      </w:pPr>
    </w:p>
    <w:p w14:paraId="1ECA4519" w14:textId="50C981C2" w:rsidR="00705609" w:rsidRPr="004231A3" w:rsidRDefault="00705609" w:rsidP="004231A3">
      <w:pPr>
        <w:spacing w:line="480" w:lineRule="auto"/>
        <w:ind w:firstLine="708"/>
        <w:rPr>
          <w:rFonts w:ascii="Arial" w:hAnsi="Arial" w:cs="Arial"/>
        </w:rPr>
      </w:pPr>
    </w:p>
    <w:p w14:paraId="79D8322B" w14:textId="77777777" w:rsidR="002E1F62" w:rsidRPr="004231A3" w:rsidRDefault="002E1F62" w:rsidP="004231A3">
      <w:pPr>
        <w:spacing w:line="480" w:lineRule="auto"/>
        <w:rPr>
          <w:rFonts w:ascii="Arial" w:hAnsi="Arial" w:cs="Arial"/>
        </w:rPr>
      </w:pPr>
    </w:p>
    <w:p w14:paraId="7A7FFB20" w14:textId="77777777" w:rsidR="00741061" w:rsidRPr="004231A3" w:rsidRDefault="00741061" w:rsidP="004231A3">
      <w:pPr>
        <w:spacing w:line="480" w:lineRule="auto"/>
        <w:rPr>
          <w:rFonts w:ascii="Arial" w:hAnsi="Arial" w:cs="Arial"/>
          <w:b/>
          <w:bCs/>
        </w:rPr>
      </w:pPr>
      <w:r w:rsidRPr="004231A3">
        <w:rPr>
          <w:rFonts w:ascii="Arial" w:hAnsi="Arial" w:cs="Arial"/>
          <w:b/>
          <w:bCs/>
        </w:rPr>
        <w:lastRenderedPageBreak/>
        <w:t>Uzasadnienie</w:t>
      </w:r>
    </w:p>
    <w:p w14:paraId="049EC80B" w14:textId="77777777" w:rsidR="00741061" w:rsidRPr="004231A3" w:rsidRDefault="00741061" w:rsidP="004231A3">
      <w:pPr>
        <w:pStyle w:val="Brakstyluakapitowego"/>
        <w:widowControl/>
        <w:spacing w:line="480" w:lineRule="auto"/>
        <w:rPr>
          <w:rFonts w:ascii="Arial" w:hAnsi="Arial" w:cs="Arial"/>
          <w:color w:val="auto"/>
        </w:rPr>
      </w:pPr>
      <w:r w:rsidRPr="004231A3">
        <w:rPr>
          <w:rFonts w:ascii="Arial" w:hAnsi="Arial" w:cs="Arial"/>
          <w:color w:val="auto"/>
        </w:rPr>
        <w:t xml:space="preserve">Zgodnie z art. 4 ust. 1 ustawy z dnia 13 września 1996 r. o utrzymaniu czystości </w:t>
      </w:r>
      <w:r w:rsidRPr="004231A3">
        <w:rPr>
          <w:rFonts w:ascii="Arial" w:hAnsi="Arial" w:cs="Arial"/>
          <w:color w:val="auto"/>
        </w:rPr>
        <w:br/>
        <w:t xml:space="preserve">i porządku w gminach (tj. Dz.U. z 2022 r. poz. 559 z </w:t>
      </w:r>
      <w:proofErr w:type="spellStart"/>
      <w:r w:rsidRPr="004231A3">
        <w:rPr>
          <w:rFonts w:ascii="Arial" w:hAnsi="Arial" w:cs="Arial"/>
          <w:color w:val="auto"/>
        </w:rPr>
        <w:t>późn</w:t>
      </w:r>
      <w:proofErr w:type="spellEnd"/>
      <w:r w:rsidRPr="004231A3">
        <w:rPr>
          <w:rFonts w:ascii="Arial" w:hAnsi="Arial" w:cs="Arial"/>
          <w:color w:val="auto"/>
        </w:rPr>
        <w:t xml:space="preserve">. zm.) rada gminy po zasięgnięciu opinii państwowego powiatowego inspektora sanitarnego, uchwala regulamin utrzymania czystości i porządku na terenie gminy. </w:t>
      </w:r>
    </w:p>
    <w:p w14:paraId="257652C2" w14:textId="545E52EB" w:rsidR="00741061" w:rsidRPr="004231A3" w:rsidRDefault="00741061" w:rsidP="004231A3">
      <w:pPr>
        <w:pStyle w:val="Brakstyluakapitowego"/>
        <w:widowControl/>
        <w:spacing w:line="480" w:lineRule="auto"/>
        <w:rPr>
          <w:rFonts w:ascii="Arial" w:hAnsi="Arial" w:cs="Arial"/>
          <w:color w:val="auto"/>
        </w:rPr>
      </w:pPr>
      <w:r w:rsidRPr="004231A3">
        <w:rPr>
          <w:rFonts w:ascii="Arial" w:hAnsi="Arial" w:cs="Arial"/>
          <w:color w:val="auto"/>
        </w:rPr>
        <w:t>Regulamin określa szczegółowe zasady utrzymania czystości i porządku na terenie gminy w zakresie wymagań utrzymywania zwierząt gospodarskich na terenach wyłączonych z produkcji rolniczej, w tym także zakazu ich utrzymywania na określonych obszarach lub w poszczególnych nieruchomościach.</w:t>
      </w:r>
    </w:p>
    <w:p w14:paraId="780319F8" w14:textId="547C1FDB" w:rsidR="00B63527" w:rsidRPr="004231A3" w:rsidRDefault="00B63527" w:rsidP="004231A3">
      <w:pPr>
        <w:pStyle w:val="Brakstyluakapitowego"/>
        <w:widowControl/>
        <w:spacing w:line="480" w:lineRule="auto"/>
        <w:rPr>
          <w:rFonts w:ascii="Arial" w:hAnsi="Arial" w:cs="Arial"/>
          <w:color w:val="auto"/>
        </w:rPr>
      </w:pPr>
      <w:r w:rsidRPr="004231A3">
        <w:rPr>
          <w:rFonts w:ascii="Arial" w:hAnsi="Arial" w:cs="Arial"/>
          <w:color w:val="auto"/>
        </w:rPr>
        <w:t>Państwowy Powiatowy Inspektorat Sanitarny PSSE w Kłodzku pismem NS.HK.21.12.2022.AS z dnia 20.09.2022 r. zaopiniował pozytywnie projekt zmiany przedmiotowej uchwały i nie wniósł uwag do projektu.</w:t>
      </w:r>
    </w:p>
    <w:p w14:paraId="4751969F" w14:textId="237E9334" w:rsidR="00741061" w:rsidRPr="004231A3" w:rsidRDefault="00D24C28" w:rsidP="004231A3">
      <w:pPr>
        <w:pStyle w:val="Brakstyluakapitowego"/>
        <w:widowControl/>
        <w:spacing w:line="480" w:lineRule="auto"/>
        <w:rPr>
          <w:rFonts w:ascii="Arial" w:hAnsi="Arial" w:cs="Arial"/>
        </w:rPr>
      </w:pPr>
      <w:r w:rsidRPr="004231A3">
        <w:rPr>
          <w:rFonts w:ascii="Arial" w:hAnsi="Arial" w:cs="Arial"/>
          <w:color w:val="auto"/>
        </w:rPr>
        <w:t xml:space="preserve">W związku z pismem Wojewody Dolnośląskiego NK-N.4131.51.2.2022.MC z dnia </w:t>
      </w:r>
      <w:r w:rsidR="002E1F62" w:rsidRPr="004231A3">
        <w:rPr>
          <w:rFonts w:ascii="Arial" w:hAnsi="Arial" w:cs="Arial"/>
          <w:color w:val="auto"/>
        </w:rPr>
        <w:t xml:space="preserve">5 września 2022 r. postanowiono uchylić </w:t>
      </w:r>
      <w:r w:rsidR="002E1F62" w:rsidRPr="004231A3">
        <w:rPr>
          <w:rFonts w:ascii="Arial" w:hAnsi="Arial" w:cs="Arial"/>
        </w:rPr>
        <w:t>§ 22 ust. 4 pkt 2, który nakładał na właścicieli pszczół obowiązek ubezpieczenia się od odpowiedzialności cywilnej. Wymóg ten Wojewoda Dolnośląski uznał za istotne naruszenie przepisów prawa, gdyż ubezpieczenie od odpowiedzialności cywilnej za szkody poczynione przez pszczoły jest ubezpieczeniem dobrowolnym.</w:t>
      </w:r>
    </w:p>
    <w:p w14:paraId="200C29CE" w14:textId="1BD84FA0" w:rsidR="00741061" w:rsidRPr="004231A3" w:rsidRDefault="002E1F62" w:rsidP="004231A3">
      <w:pPr>
        <w:pStyle w:val="Brakstyluakapitowego"/>
        <w:widowControl/>
        <w:spacing w:line="480" w:lineRule="auto"/>
        <w:rPr>
          <w:rFonts w:ascii="Arial" w:hAnsi="Arial" w:cs="Arial"/>
          <w:color w:val="auto"/>
        </w:rPr>
      </w:pPr>
      <w:r w:rsidRPr="004231A3">
        <w:rPr>
          <w:rFonts w:ascii="Arial" w:hAnsi="Arial" w:cs="Arial"/>
        </w:rPr>
        <w:t>Mając na uwadze powyższe wskazany w § 22 ust. 4 pkt 2 zapis uchyla się.</w:t>
      </w:r>
    </w:p>
    <w:p w14:paraId="2EDF8D6A" w14:textId="72755F5C" w:rsidR="00741061" w:rsidRPr="004231A3" w:rsidRDefault="00741061" w:rsidP="004231A3">
      <w:pPr>
        <w:spacing w:before="26" w:line="480" w:lineRule="auto"/>
        <w:rPr>
          <w:rFonts w:ascii="Arial" w:hAnsi="Arial" w:cs="Arial"/>
          <w:color w:val="000000"/>
        </w:rPr>
      </w:pPr>
      <w:r w:rsidRPr="004231A3">
        <w:rPr>
          <w:rFonts w:ascii="Arial" w:hAnsi="Arial" w:cs="Arial"/>
          <w:color w:val="000000"/>
        </w:rPr>
        <w:t>Uchwała nie wywołuje skutków finansowych.</w:t>
      </w:r>
    </w:p>
    <w:p w14:paraId="5140E0BE" w14:textId="77777777" w:rsidR="00741061" w:rsidRPr="004231A3" w:rsidRDefault="00741061" w:rsidP="004231A3">
      <w:pPr>
        <w:spacing w:before="26" w:line="480" w:lineRule="auto"/>
        <w:rPr>
          <w:rFonts w:ascii="Arial" w:hAnsi="Arial" w:cs="Arial"/>
          <w:color w:val="000000"/>
        </w:rPr>
      </w:pPr>
      <w:r w:rsidRPr="004231A3">
        <w:rPr>
          <w:rFonts w:ascii="Arial" w:hAnsi="Arial" w:cs="Arial"/>
          <w:color w:val="000000"/>
        </w:rPr>
        <w:t>Mając na uwadze powyższe podjęcie uchwały jest zasadne.</w:t>
      </w:r>
    </w:p>
    <w:p w14:paraId="40FAAC92" w14:textId="77777777" w:rsidR="00741061" w:rsidRPr="004231A3" w:rsidRDefault="00741061" w:rsidP="004231A3">
      <w:pPr>
        <w:spacing w:line="480" w:lineRule="auto"/>
        <w:rPr>
          <w:rFonts w:ascii="Arial" w:hAnsi="Arial" w:cs="Arial"/>
        </w:rPr>
      </w:pPr>
    </w:p>
    <w:p w14:paraId="6BBB24D1" w14:textId="77777777" w:rsidR="00741061" w:rsidRPr="004231A3" w:rsidRDefault="00741061" w:rsidP="004231A3">
      <w:pPr>
        <w:spacing w:line="480" w:lineRule="auto"/>
        <w:ind w:left="6372"/>
        <w:rPr>
          <w:rFonts w:ascii="Arial" w:hAnsi="Arial" w:cs="Arial"/>
        </w:rPr>
      </w:pPr>
    </w:p>
    <w:p w14:paraId="32FFFB43" w14:textId="77777777" w:rsidR="007B539A" w:rsidRPr="004231A3" w:rsidRDefault="007B539A" w:rsidP="004231A3">
      <w:pPr>
        <w:spacing w:line="480" w:lineRule="auto"/>
        <w:rPr>
          <w:rFonts w:ascii="Arial" w:hAnsi="Arial" w:cs="Arial"/>
        </w:rPr>
      </w:pPr>
    </w:p>
    <w:sectPr w:rsidR="007B539A" w:rsidRPr="00423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6379A"/>
    <w:multiLevelType w:val="hybridMultilevel"/>
    <w:tmpl w:val="AB1A81F2"/>
    <w:lvl w:ilvl="0" w:tplc="43707948">
      <w:start w:val="1"/>
      <w:numFmt w:val="decimal"/>
      <w:lvlText w:val="%1)"/>
      <w:lvlJc w:val="left"/>
      <w:pPr>
        <w:tabs>
          <w:tab w:val="num" w:pos="1068"/>
        </w:tabs>
        <w:ind w:left="1068" w:hanging="360"/>
      </w:pPr>
    </w:lvl>
    <w:lvl w:ilvl="1" w:tplc="04150019">
      <w:start w:val="1"/>
      <w:numFmt w:val="lowerLetter"/>
      <w:lvlText w:val="%2."/>
      <w:lvlJc w:val="left"/>
      <w:pPr>
        <w:tabs>
          <w:tab w:val="num" w:pos="1788"/>
        </w:tabs>
        <w:ind w:left="1788" w:hanging="360"/>
      </w:pPr>
    </w:lvl>
    <w:lvl w:ilvl="2" w:tplc="0415001B">
      <w:start w:val="1"/>
      <w:numFmt w:val="lowerRoman"/>
      <w:lvlText w:val="%3."/>
      <w:lvlJc w:val="right"/>
      <w:pPr>
        <w:tabs>
          <w:tab w:val="num" w:pos="2508"/>
        </w:tabs>
        <w:ind w:left="2508" w:hanging="180"/>
      </w:pPr>
    </w:lvl>
    <w:lvl w:ilvl="3" w:tplc="0415000F">
      <w:start w:val="1"/>
      <w:numFmt w:val="decimal"/>
      <w:lvlText w:val="%4."/>
      <w:lvlJc w:val="left"/>
      <w:pPr>
        <w:tabs>
          <w:tab w:val="num" w:pos="3228"/>
        </w:tabs>
        <w:ind w:left="3228" w:hanging="360"/>
      </w:pPr>
    </w:lvl>
    <w:lvl w:ilvl="4" w:tplc="04150019">
      <w:start w:val="1"/>
      <w:numFmt w:val="lowerLetter"/>
      <w:lvlText w:val="%5."/>
      <w:lvlJc w:val="left"/>
      <w:pPr>
        <w:tabs>
          <w:tab w:val="num" w:pos="3948"/>
        </w:tabs>
        <w:ind w:left="3948" w:hanging="360"/>
      </w:pPr>
    </w:lvl>
    <w:lvl w:ilvl="5" w:tplc="0415001B">
      <w:start w:val="1"/>
      <w:numFmt w:val="lowerRoman"/>
      <w:lvlText w:val="%6."/>
      <w:lvlJc w:val="right"/>
      <w:pPr>
        <w:tabs>
          <w:tab w:val="num" w:pos="4668"/>
        </w:tabs>
        <w:ind w:left="4668" w:hanging="180"/>
      </w:pPr>
    </w:lvl>
    <w:lvl w:ilvl="6" w:tplc="0415000F">
      <w:start w:val="1"/>
      <w:numFmt w:val="decimal"/>
      <w:lvlText w:val="%7."/>
      <w:lvlJc w:val="left"/>
      <w:pPr>
        <w:tabs>
          <w:tab w:val="num" w:pos="5388"/>
        </w:tabs>
        <w:ind w:left="5388" w:hanging="360"/>
      </w:pPr>
    </w:lvl>
    <w:lvl w:ilvl="7" w:tplc="04150019">
      <w:start w:val="1"/>
      <w:numFmt w:val="lowerLetter"/>
      <w:lvlText w:val="%8."/>
      <w:lvlJc w:val="left"/>
      <w:pPr>
        <w:tabs>
          <w:tab w:val="num" w:pos="6108"/>
        </w:tabs>
        <w:ind w:left="6108" w:hanging="360"/>
      </w:pPr>
    </w:lvl>
    <w:lvl w:ilvl="8" w:tplc="0415001B">
      <w:start w:val="1"/>
      <w:numFmt w:val="lowerRoman"/>
      <w:lvlText w:val="%9."/>
      <w:lvlJc w:val="right"/>
      <w:pPr>
        <w:tabs>
          <w:tab w:val="num" w:pos="6828"/>
        </w:tabs>
        <w:ind w:left="6828" w:hanging="180"/>
      </w:pPr>
    </w:lvl>
  </w:abstractNum>
  <w:abstractNum w:abstractNumId="1" w15:restartNumberingAfterBreak="0">
    <w:nsid w:val="5DB24E67"/>
    <w:multiLevelType w:val="hybridMultilevel"/>
    <w:tmpl w:val="38FC9DEC"/>
    <w:lvl w:ilvl="0" w:tplc="04150017">
      <w:start w:val="1"/>
      <w:numFmt w:val="lowerLetter"/>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 w15:restartNumberingAfterBreak="0">
    <w:nsid w:val="7B872E94"/>
    <w:multiLevelType w:val="hybridMultilevel"/>
    <w:tmpl w:val="E716F046"/>
    <w:lvl w:ilvl="0" w:tplc="9CC80C96">
      <w:start w:val="2"/>
      <w:numFmt w:val="decimal"/>
      <w:lvlText w:val="%1."/>
      <w:lvlJc w:val="left"/>
      <w:pPr>
        <w:ind w:left="1080" w:hanging="360"/>
      </w:pPr>
      <w:rPr>
        <w:b/>
      </w:rPr>
    </w:lvl>
    <w:lvl w:ilvl="1" w:tplc="04150011">
      <w:start w:val="1"/>
      <w:numFmt w:val="decimal"/>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num w:numId="1" w16cid:durableId="6904934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45092259">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62894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061"/>
    <w:rsid w:val="002E1F62"/>
    <w:rsid w:val="004221EB"/>
    <w:rsid w:val="004231A3"/>
    <w:rsid w:val="0043475A"/>
    <w:rsid w:val="00467048"/>
    <w:rsid w:val="004E794B"/>
    <w:rsid w:val="00705609"/>
    <w:rsid w:val="00741061"/>
    <w:rsid w:val="00797CE3"/>
    <w:rsid w:val="007B539A"/>
    <w:rsid w:val="007B6E2F"/>
    <w:rsid w:val="00B63527"/>
    <w:rsid w:val="00BC37D2"/>
    <w:rsid w:val="00C01FBD"/>
    <w:rsid w:val="00D24C28"/>
    <w:rsid w:val="00DC4D8A"/>
    <w:rsid w:val="00EA7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E8165"/>
  <w15:chartTrackingRefBased/>
  <w15:docId w15:val="{93C85A1B-009B-47E6-BB64-8DA07C22A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4106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1061"/>
    <w:pPr>
      <w:spacing w:after="160" w:line="254" w:lineRule="auto"/>
      <w:ind w:left="720"/>
      <w:contextualSpacing/>
    </w:pPr>
    <w:rPr>
      <w:rFonts w:ascii="Calibri" w:eastAsia="Calibri" w:hAnsi="Calibri"/>
      <w:sz w:val="22"/>
      <w:szCs w:val="22"/>
      <w:lang w:eastAsia="en-US"/>
    </w:rPr>
  </w:style>
  <w:style w:type="paragraph" w:customStyle="1" w:styleId="Brakstyluakapitowego">
    <w:name w:val="[Brak stylu akapitowego]"/>
    <w:rsid w:val="00741061"/>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4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344</Words>
  <Characters>2068</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Aneta Brożyna</dc:creator>
  <cp:keywords/>
  <dc:description/>
  <cp:lastModifiedBy>Aneta Będkowska</cp:lastModifiedBy>
  <cp:revision>5</cp:revision>
  <cp:lastPrinted>2022-09-23T07:46:00Z</cp:lastPrinted>
  <dcterms:created xsi:type="dcterms:W3CDTF">2022-09-28T07:41:00Z</dcterms:created>
  <dcterms:modified xsi:type="dcterms:W3CDTF">2022-10-03T07:40:00Z</dcterms:modified>
</cp:coreProperties>
</file>